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b/>
          <w:sz w:val="24"/>
        </w:rPr>
      </w:pPr>
      <w:r>
        <w:rPr>
          <w:rFonts w:hint="default" w:ascii="Times New Roman" w:hAnsi="Times New Roman" w:cs="Times New Roman"/>
          <w:b/>
          <w:sz w:val="24"/>
        </w:rPr>
        <w:t>职业卫生技术报告网上公示单</w:t>
      </w:r>
    </w:p>
    <w:tbl>
      <w:tblPr>
        <w:tblStyle w:val="16"/>
        <w:tblW w:w="50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1" w:type="dxa"/>
          <w:left w:w="51" w:type="dxa"/>
          <w:bottom w:w="51" w:type="dxa"/>
          <w:right w:w="51" w:type="dxa"/>
        </w:tblCellMar>
      </w:tblPr>
      <w:tblGrid>
        <w:gridCol w:w="1176"/>
        <w:gridCol w:w="1749"/>
        <w:gridCol w:w="1518"/>
        <w:gridCol w:w="601"/>
        <w:gridCol w:w="1230"/>
        <w:gridCol w:w="675"/>
        <w:gridCol w:w="334"/>
        <w:gridCol w:w="2037"/>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用人单位</w:t>
            </w:r>
          </w:p>
        </w:tc>
        <w:tc>
          <w:tcPr>
            <w:tcW w:w="3267" w:type="dxa"/>
            <w:gridSpan w:val="2"/>
            <w:noWrap w:val="0"/>
            <w:vAlign w:val="center"/>
          </w:tcPr>
          <w:p>
            <w:pPr>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东升新材料（山东）有限公司</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联系人</w:t>
            </w:r>
          </w:p>
        </w:tc>
        <w:tc>
          <w:tcPr>
            <w:tcW w:w="1633" w:type="pct"/>
            <w:gridSpan w:val="3"/>
            <w:noWrap w:val="0"/>
            <w:vAlign w:val="center"/>
          </w:tcPr>
          <w:p>
            <w:pPr>
              <w:spacing w:line="240" w:lineRule="exact"/>
              <w:jc w:val="center"/>
              <w:rPr>
                <w:rFonts w:hint="default"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徐经理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项目名称</w:t>
            </w:r>
          </w:p>
        </w:tc>
        <w:tc>
          <w:tcPr>
            <w:tcW w:w="3267" w:type="dxa"/>
            <w:gridSpan w:val="2"/>
            <w:noWrap w:val="0"/>
            <w:vAlign w:val="center"/>
          </w:tcPr>
          <w:p>
            <w:pPr>
              <w:jc w:val="center"/>
              <w:rPr>
                <w:rFonts w:hint="eastAsia"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建设地址</w:t>
            </w:r>
          </w:p>
        </w:tc>
        <w:tc>
          <w:tcPr>
            <w:tcW w:w="1633" w:type="pct"/>
            <w:gridSpan w:val="3"/>
            <w:noWrap w:val="0"/>
            <w:vAlign w:val="center"/>
          </w:tcPr>
          <w:p>
            <w:pP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lang w:eastAsia="zh-CN"/>
              </w:rPr>
              <w:t>济宁市兖州区新兖镇太阳纸业工业园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类别</w:t>
            </w:r>
          </w:p>
        </w:tc>
        <w:tc>
          <w:tcPr>
            <w:tcW w:w="4368" w:type="pct"/>
            <w:gridSpan w:val="7"/>
            <w:noWrap w:val="0"/>
            <w:vAlign w:val="center"/>
          </w:tcPr>
          <w:p>
            <w:pPr>
              <w:spacing w:line="240" w:lineRule="exact"/>
              <w:jc w:val="left"/>
              <w:rPr>
                <w:rFonts w:hint="default" w:ascii="Times New Roman" w:hAnsi="Times New Roman" w:cs="Times New Roman"/>
                <w:szCs w:val="21"/>
              </w:rPr>
            </w:pPr>
            <w:r>
              <w:rPr>
                <w:rFonts w:hint="default" w:ascii="Times New Roman" w:hAnsi="Times New Roman" w:cs="Times New Roman"/>
                <w:szCs w:val="21"/>
              </w:rPr>
              <w:t>职业病危害预评价</w:t>
            </w:r>
            <w:r>
              <w:rPr>
                <w:rFonts w:hint="default" w:ascii="Times New Roman" w:hAnsi="Times New Roman" w:cs="Times New Roman"/>
                <w:szCs w:val="21"/>
              </w:rPr>
              <w:sym w:font="Wingdings 2" w:char="00A3"/>
            </w:r>
            <w:r>
              <w:rPr>
                <w:rFonts w:hint="default" w:ascii="Times New Roman" w:hAnsi="Times New Roman" w:cs="Times New Roman"/>
                <w:szCs w:val="21"/>
              </w:rPr>
              <w:t xml:space="preserve">          职业病防护设施设计专篇□</w:t>
            </w:r>
          </w:p>
          <w:p>
            <w:pPr>
              <w:spacing w:line="240" w:lineRule="exact"/>
              <w:jc w:val="left"/>
              <w:rPr>
                <w:rFonts w:hint="default" w:ascii="Times New Roman" w:hAnsi="Times New Roman" w:cs="Times New Roman"/>
                <w:szCs w:val="21"/>
              </w:rPr>
            </w:pPr>
            <w:r>
              <w:rPr>
                <w:rFonts w:hint="default" w:ascii="Times New Roman" w:hAnsi="Times New Roman" w:cs="Times New Roman"/>
                <w:szCs w:val="21"/>
              </w:rPr>
              <w:t>职业病危害控制效果评价□    职业病危害现状评价□</w:t>
            </w:r>
          </w:p>
          <w:p>
            <w:pPr>
              <w:spacing w:line="240" w:lineRule="exact"/>
              <w:jc w:val="left"/>
              <w:rPr>
                <w:rFonts w:hint="default" w:ascii="Times New Roman" w:hAnsi="Times New Roman" w:cs="Times New Roman"/>
                <w:szCs w:val="21"/>
                <w:u w:val="single"/>
              </w:rPr>
            </w:pPr>
            <w:r>
              <w:rPr>
                <w:rFonts w:hint="default" w:ascii="Times New Roman" w:hAnsi="Times New Roman" w:cs="Times New Roman"/>
                <w:szCs w:val="21"/>
              </w:rPr>
              <w:t>检测评价□                  其它 □</w:t>
            </w:r>
            <w:r>
              <w:rPr>
                <w:rFonts w:hint="default" w:ascii="Times New Roman" w:hAnsi="Times New Roman" w:cs="Times New Roman"/>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项目简介</w:t>
            </w:r>
          </w:p>
        </w:tc>
        <w:tc>
          <w:tcPr>
            <w:tcW w:w="4368" w:type="pct"/>
            <w:gridSpan w:val="7"/>
            <w:noWrap w:val="0"/>
            <w:vAlign w:val="center"/>
          </w:tcPr>
          <w:p>
            <w:pPr>
              <w:pStyle w:val="5"/>
              <w:bidi w:val="0"/>
              <w:ind w:left="0" w:leftChars="0" w:firstLine="0" w:firstLineChars="0"/>
              <w:rPr>
                <w:rFonts w:hint="eastAsia"/>
                <w:highlight w:val="none"/>
                <w:lang w:eastAsia="zh-CN"/>
              </w:rPr>
            </w:pPr>
            <w:r>
              <w:rPr>
                <w:highlight w:val="none"/>
              </w:rPr>
              <w:t>用人单位：</w:t>
            </w:r>
            <w:r>
              <w:rPr>
                <w:rFonts w:hint="eastAsia"/>
                <w:highlight w:val="none"/>
                <w:lang w:eastAsia="zh-CN"/>
              </w:rPr>
              <w:t>东升新材料（山东）有限公司</w:t>
            </w:r>
          </w:p>
          <w:p>
            <w:pPr>
              <w:pStyle w:val="5"/>
              <w:bidi w:val="0"/>
              <w:ind w:left="0" w:leftChars="0" w:firstLine="0" w:firstLineChars="0"/>
              <w:rPr>
                <w:highlight w:val="none"/>
              </w:rPr>
            </w:pPr>
            <w:r>
              <w:rPr>
                <w:highlight w:val="none"/>
              </w:rPr>
              <w:t>法定代表人：</w:t>
            </w:r>
            <w:r>
              <w:rPr>
                <w:rFonts w:hint="default"/>
                <w:highlight w:val="none"/>
                <w:lang w:val="en-US" w:eastAsia="zh-CN"/>
              </w:rPr>
              <w:fldChar w:fldCharType="begin"/>
            </w:r>
            <w:r>
              <w:rPr>
                <w:rFonts w:hint="default"/>
                <w:highlight w:val="none"/>
                <w:lang w:val="en-US" w:eastAsia="zh-CN"/>
              </w:rPr>
              <w:instrText xml:space="preserve"> HYPERLINK "https://aiqicha.baidu.com/person?personId=4bc51835d10aa4b528b81df7ac1f27a4&amp;entry=2115" \t "https://aiqicha.baidu.com/detail/_blank" </w:instrText>
            </w:r>
            <w:r>
              <w:rPr>
                <w:rFonts w:hint="default"/>
                <w:highlight w:val="none"/>
                <w:lang w:val="en-US" w:eastAsia="zh-CN"/>
              </w:rPr>
              <w:fldChar w:fldCharType="separate"/>
            </w:r>
            <w:r>
              <w:rPr>
                <w:rFonts w:hint="default"/>
                <w:highlight w:val="none"/>
              </w:rPr>
              <w:t>朱宁刚</w:t>
            </w:r>
            <w:r>
              <w:rPr>
                <w:rFonts w:hint="default"/>
                <w:highlight w:val="none"/>
                <w:lang w:val="en-US" w:eastAsia="zh-CN"/>
              </w:rPr>
              <w:fldChar w:fldCharType="end"/>
            </w:r>
          </w:p>
          <w:p>
            <w:pPr>
              <w:pStyle w:val="5"/>
              <w:bidi w:val="0"/>
              <w:ind w:left="0" w:leftChars="0" w:firstLine="0" w:firstLineChars="0"/>
              <w:rPr>
                <w:highlight w:val="none"/>
              </w:rPr>
            </w:pPr>
            <w:r>
              <w:rPr>
                <w:highlight w:val="none"/>
              </w:rPr>
              <w:t>类型：有限责任公司(中外合资)</w:t>
            </w:r>
          </w:p>
          <w:p>
            <w:pPr>
              <w:pStyle w:val="5"/>
              <w:bidi w:val="0"/>
              <w:ind w:left="0" w:leftChars="0" w:firstLine="0" w:firstLineChars="0"/>
              <w:rPr>
                <w:highlight w:val="none"/>
              </w:rPr>
            </w:pPr>
            <w:r>
              <w:rPr>
                <w:highlight w:val="none"/>
              </w:rPr>
              <w:t>成立日期：</w:t>
            </w:r>
            <w:r>
              <w:rPr>
                <w:rFonts w:hint="eastAsia"/>
                <w:highlight w:val="none"/>
                <w:lang w:val="en-US" w:eastAsia="zh-CN"/>
              </w:rPr>
              <w:t>2002</w:t>
            </w:r>
            <w:r>
              <w:rPr>
                <w:highlight w:val="none"/>
              </w:rPr>
              <w:t>年</w:t>
            </w:r>
            <w:r>
              <w:rPr>
                <w:rFonts w:hint="eastAsia"/>
                <w:highlight w:val="none"/>
                <w:lang w:val="en-US" w:eastAsia="zh-CN"/>
              </w:rPr>
              <w:t>11</w:t>
            </w:r>
            <w:r>
              <w:rPr>
                <w:highlight w:val="none"/>
              </w:rPr>
              <w:t>月</w:t>
            </w:r>
            <w:r>
              <w:rPr>
                <w:rFonts w:hint="eastAsia"/>
                <w:highlight w:val="none"/>
                <w:lang w:val="en-US" w:eastAsia="zh-CN"/>
              </w:rPr>
              <w:t>25</w:t>
            </w:r>
            <w:r>
              <w:rPr>
                <w:highlight w:val="none"/>
              </w:rPr>
              <w:t>日</w:t>
            </w:r>
          </w:p>
          <w:p>
            <w:pPr>
              <w:pStyle w:val="5"/>
              <w:bidi w:val="0"/>
              <w:ind w:left="0" w:leftChars="0" w:firstLine="0" w:firstLineChars="0"/>
              <w:rPr>
                <w:rFonts w:hint="eastAsia"/>
                <w:highlight w:val="none"/>
                <w:lang w:eastAsia="zh-CN"/>
              </w:rPr>
            </w:pPr>
            <w:r>
              <w:rPr>
                <w:rFonts w:hint="eastAsia"/>
                <w:highlight w:val="none"/>
              </w:rPr>
              <w:t>企业</w:t>
            </w:r>
            <w:r>
              <w:rPr>
                <w:highlight w:val="none"/>
              </w:rPr>
              <w:t>地址：</w:t>
            </w:r>
            <w:r>
              <w:rPr>
                <w:rFonts w:hint="eastAsia"/>
                <w:highlight w:val="none"/>
                <w:lang w:eastAsia="zh-CN"/>
              </w:rPr>
              <w:t>济宁市兖州区新兖镇太阳纸业工业园</w:t>
            </w:r>
          </w:p>
          <w:p>
            <w:pPr>
              <w:spacing w:line="240" w:lineRule="auto"/>
              <w:ind w:left="0" w:leftChars="0" w:firstLine="0" w:firstLineChars="0"/>
              <w:jc w:val="left"/>
              <w:rPr>
                <w:rFonts w:hint="default"/>
                <w:lang w:eastAsia="zh-CN"/>
              </w:rPr>
            </w:pPr>
            <w:r>
              <w:rPr>
                <w:rFonts w:hint="eastAsia"/>
                <w:highlight w:val="none"/>
                <w:lang w:val="en-US" w:eastAsia="zh-CN"/>
              </w:rPr>
              <w:t>行业类型：</w:t>
            </w:r>
            <w:r>
              <w:rPr>
                <w:rFonts w:hint="eastAsia"/>
                <w:highlight w:val="none"/>
              </w:rPr>
              <w:t>非金属矿物制品制造（C3099）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报告编号</w:t>
            </w:r>
          </w:p>
        </w:tc>
        <w:tc>
          <w:tcPr>
            <w:tcW w:w="1752" w:type="pct"/>
            <w:gridSpan w:val="2"/>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SDAYX</w:t>
            </w:r>
            <w:r>
              <w:rPr>
                <w:rFonts w:hint="default" w:ascii="Times New Roman" w:hAnsi="Times New Roman" w:eastAsia="宋体" w:cs="Times New Roman"/>
                <w:szCs w:val="21"/>
              </w:rPr>
              <w:t>P202</w:t>
            </w:r>
            <w:r>
              <w:rPr>
                <w:rFonts w:hint="eastAsia" w:cs="Times New Roman"/>
                <w:szCs w:val="21"/>
                <w:lang w:val="en-US" w:eastAsia="zh-CN"/>
              </w:rPr>
              <w:t>4</w:t>
            </w:r>
            <w:r>
              <w:rPr>
                <w:rFonts w:hint="default" w:ascii="Times New Roman" w:hAnsi="Times New Roman" w:eastAsia="宋体" w:cs="Times New Roman"/>
                <w:szCs w:val="21"/>
              </w:rPr>
              <w:t>-0</w:t>
            </w:r>
            <w:r>
              <w:rPr>
                <w:rFonts w:hint="eastAsia" w:cs="Times New Roman"/>
                <w:szCs w:val="21"/>
                <w:lang w:val="en-US" w:eastAsia="zh-CN"/>
              </w:rPr>
              <w:t>05</w:t>
            </w:r>
          </w:p>
        </w:tc>
        <w:tc>
          <w:tcPr>
            <w:tcW w:w="982" w:type="pct"/>
            <w:gridSpan w:val="2"/>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报告时间</w:t>
            </w:r>
          </w:p>
        </w:tc>
        <w:tc>
          <w:tcPr>
            <w:tcW w:w="1633" w:type="pct"/>
            <w:gridSpan w:val="3"/>
            <w:noWrap w:val="0"/>
            <w:vAlign w:val="center"/>
          </w:tcPr>
          <w:p>
            <w:pPr>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szCs w:val="21"/>
              </w:rPr>
              <w:t>202</w:t>
            </w:r>
            <w:r>
              <w:rPr>
                <w:rFonts w:hint="eastAsia" w:cs="Times New Roman"/>
                <w:szCs w:val="21"/>
                <w:lang w:val="en-US" w:eastAsia="zh-CN"/>
              </w:rPr>
              <w:t>4</w:t>
            </w:r>
            <w:r>
              <w:rPr>
                <w:rFonts w:hint="default" w:ascii="Times New Roman" w:hAnsi="Times New Roman" w:cs="Times New Roman"/>
                <w:szCs w:val="21"/>
              </w:rPr>
              <w:t>.</w:t>
            </w:r>
            <w:r>
              <w:rPr>
                <w:rFonts w:hint="eastAsia" w:cs="Times New Roman"/>
                <w:szCs w:val="21"/>
                <w:lang w:val="en-US" w:eastAsia="zh-CN"/>
              </w:rPr>
              <w:t xml:space="preserve">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tcBorders>
              <w:tl2br w:val="single" w:color="auto" w:sz="4" w:space="0"/>
            </w:tcBorders>
            <w:noWrap w:val="0"/>
            <w:vAlign w:val="center"/>
          </w:tcPr>
          <w:p>
            <w:pPr>
              <w:spacing w:line="240" w:lineRule="exact"/>
              <w:jc w:val="center"/>
              <w:rPr>
                <w:rFonts w:hint="default" w:ascii="Times New Roman" w:hAnsi="Times New Roman" w:cs="Times New Roman"/>
                <w:szCs w:val="21"/>
              </w:rPr>
            </w:pPr>
          </w:p>
        </w:tc>
        <w:tc>
          <w:tcPr>
            <w:tcW w:w="938" w:type="pct"/>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类别</w:t>
            </w:r>
          </w:p>
        </w:tc>
        <w:tc>
          <w:tcPr>
            <w:tcW w:w="814" w:type="pct"/>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姓名</w:t>
            </w:r>
          </w:p>
        </w:tc>
        <w:tc>
          <w:tcPr>
            <w:tcW w:w="982" w:type="pct"/>
            <w:gridSpan w:val="2"/>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技术职务</w:t>
            </w:r>
          </w:p>
        </w:tc>
        <w:tc>
          <w:tcPr>
            <w:tcW w:w="1633" w:type="pct"/>
            <w:gridSpan w:val="3"/>
            <w:noWrap w:val="0"/>
            <w:vAlign w:val="center"/>
          </w:tcPr>
          <w:p>
            <w:pPr>
              <w:spacing w:line="240" w:lineRule="exact"/>
              <w:jc w:val="center"/>
              <w:rPr>
                <w:rFonts w:hint="default" w:ascii="Times New Roman" w:hAnsi="Times New Roman" w:cs="Times New Roman"/>
                <w:b/>
                <w:szCs w:val="21"/>
              </w:rPr>
            </w:pPr>
            <w:r>
              <w:rPr>
                <w:rFonts w:hint="default" w:ascii="Times New Roman" w:hAnsi="Times New Roman" w:cs="Times New Roman"/>
                <w:b/>
                <w:szCs w:val="21"/>
              </w:rPr>
              <w:t>资质证书号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项目组</w:t>
            </w:r>
          </w:p>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人员名单</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编写人</w:t>
            </w: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eastAsia="zh-CN"/>
              </w:rPr>
              <w:t>王翠翠</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鲁P2021</w:t>
            </w:r>
            <w:r>
              <w:rPr>
                <w:rFonts w:hint="eastAsia" w:ascii="Times New Roman" w:hAnsi="Times New Roman" w:eastAsia="宋体" w:cs="Times New Roman"/>
                <w:szCs w:val="21"/>
                <w:lang w:val="en-US" w:eastAsia="zh-CN"/>
              </w:rPr>
              <w:t>0467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刘慧丽</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助理工程师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lang w:eastAsia="zh-CN"/>
              </w:rPr>
            </w:pPr>
            <w:r>
              <w:rPr>
                <w:rFonts w:hint="default" w:ascii="Times New Roman" w:hAnsi="Times New Roman" w:eastAsia="宋体" w:cs="Times New Roman"/>
                <w:szCs w:val="21"/>
                <w:lang w:val="en-US" w:eastAsia="zh-CN"/>
              </w:rPr>
              <w:t>鲁J20210227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eastAsia" w:cs="Times New Roman"/>
                <w:szCs w:val="21"/>
                <w:lang w:val="en-US" w:eastAsia="zh-CN"/>
              </w:rPr>
              <w:t>冯书昊</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助理工程师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鲁</w:t>
            </w:r>
            <w:r>
              <w:rPr>
                <w:rFonts w:hint="eastAsia" w:ascii="Times New Roman" w:hAnsi="Times New Roman" w:eastAsia="宋体" w:cs="Times New Roman"/>
                <w:szCs w:val="21"/>
                <w:lang w:val="en-US" w:eastAsia="zh-CN"/>
              </w:rPr>
              <w:t>J20210460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梁长平</w:t>
            </w:r>
          </w:p>
        </w:tc>
        <w:tc>
          <w:tcPr>
            <w:tcW w:w="982" w:type="pct"/>
            <w:gridSpan w:val="2"/>
            <w:noWrap w:val="0"/>
            <w:vAlign w:val="center"/>
          </w:tcPr>
          <w:p>
            <w:pPr>
              <w:spacing w:line="240" w:lineRule="exact"/>
              <w:jc w:val="center"/>
              <w:rPr>
                <w:rFonts w:hint="default" w:ascii="宋体" w:hAnsi="宋体" w:eastAsia="宋体" w:cs="Times New Roman"/>
                <w:kern w:val="2"/>
                <w:sz w:val="21"/>
                <w:szCs w:val="21"/>
                <w:lang w:val="en-US" w:eastAsia="zh-CN" w:bidi="ar-SA"/>
              </w:rPr>
            </w:pPr>
            <w:r>
              <w:rPr>
                <w:rFonts w:hint="eastAsia" w:ascii="宋体" w:hAnsi="宋体" w:eastAsia="宋体" w:cs="Times New Roman"/>
                <w:szCs w:val="21"/>
                <w:lang w:eastAsia="zh-CN"/>
              </w:rPr>
              <w:t>-</w:t>
            </w:r>
          </w:p>
        </w:tc>
        <w:tc>
          <w:tcPr>
            <w:tcW w:w="1633" w:type="pct"/>
            <w:gridSpan w:val="3"/>
            <w:noWrap w:val="0"/>
            <w:vAlign w:val="center"/>
          </w:tcPr>
          <w:p>
            <w:pPr>
              <w:spacing w:line="240" w:lineRule="exact"/>
              <w:jc w:val="center"/>
              <w:rPr>
                <w:rFonts w:hint="default" w:ascii="宋体" w:hAnsi="宋体" w:eastAsia="宋体" w:cs="Times New Roman"/>
                <w:kern w:val="2"/>
                <w:sz w:val="21"/>
                <w:szCs w:val="21"/>
                <w:lang w:val="en-US" w:eastAsia="zh-CN" w:bidi="ar-SA"/>
              </w:rPr>
            </w:pPr>
            <w:r>
              <w:rPr>
                <w:rFonts w:hint="eastAsia" w:ascii="宋体" w:hAnsi="宋体" w:eastAsia="宋体" w:cs="Times New Roman"/>
                <w:szCs w:val="21"/>
                <w:lang w:eastAsia="zh-CN"/>
              </w:rPr>
              <w:t>鲁P20210223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审核人</w:t>
            </w:r>
          </w:p>
        </w:tc>
        <w:tc>
          <w:tcPr>
            <w:tcW w:w="814" w:type="pct"/>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刘庆和</w:t>
            </w:r>
          </w:p>
        </w:tc>
        <w:tc>
          <w:tcPr>
            <w:tcW w:w="982" w:type="pct"/>
            <w:gridSpan w:val="2"/>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工程师</w:t>
            </w:r>
          </w:p>
        </w:tc>
        <w:tc>
          <w:tcPr>
            <w:tcW w:w="1633" w:type="pct"/>
            <w:gridSpan w:val="3"/>
            <w:noWrap w:val="0"/>
            <w:vAlign w:val="center"/>
          </w:tcPr>
          <w:p>
            <w:pPr>
              <w:adjustRightInd w:val="0"/>
              <w:snapToGrid w:val="0"/>
              <w:spacing w:line="24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lang w:eastAsia="zh-CN"/>
              </w:rPr>
              <w:t>鲁</w:t>
            </w:r>
            <w:r>
              <w:rPr>
                <w:rFonts w:hint="default" w:ascii="Times New Roman" w:hAnsi="Times New Roman" w:eastAsia="宋体" w:cs="Times New Roman"/>
                <w:szCs w:val="21"/>
                <w:lang w:val="en-US" w:eastAsia="zh-CN"/>
              </w:rPr>
              <w:t>P20210218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签发人</w:t>
            </w:r>
          </w:p>
        </w:tc>
        <w:tc>
          <w:tcPr>
            <w:tcW w:w="814" w:type="pct"/>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张帅</w:t>
            </w:r>
          </w:p>
        </w:tc>
        <w:tc>
          <w:tcPr>
            <w:tcW w:w="982" w:type="pct"/>
            <w:gridSpan w:val="2"/>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w:t>
            </w:r>
          </w:p>
        </w:tc>
        <w:tc>
          <w:tcPr>
            <w:tcW w:w="1633" w:type="pct"/>
            <w:gridSpan w:val="3"/>
            <w:noWrap w:val="0"/>
            <w:vAlign w:val="center"/>
          </w:tcPr>
          <w:p>
            <w:pPr>
              <w:adjustRightInd w:val="0"/>
              <w:snapToGrid w:val="0"/>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现场调查</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调查人</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王翠翠</w:t>
            </w:r>
          </w:p>
        </w:tc>
        <w:tc>
          <w:tcPr>
            <w:tcW w:w="322"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显著标志物前照片</w:t>
            </w:r>
          </w:p>
        </w:tc>
        <w:tc>
          <w:tcPr>
            <w:tcW w:w="2294" w:type="pct"/>
            <w:gridSpan w:val="5"/>
            <w:vMerge w:val="restart"/>
            <w:noWrap w:val="0"/>
            <w:vAlign w:val="center"/>
          </w:tcPr>
          <w:p>
            <w:pPr>
              <w:spacing w:line="240" w:lineRule="auto"/>
              <w:jc w:val="center"/>
              <w:rPr>
                <w:rFonts w:hint="default" w:ascii="Times New Roman" w:hAnsi="Times New Roman" w:eastAsia="宋体" w:cs="Times New Roman"/>
                <w:szCs w:val="21"/>
                <w:lang w:eastAsia="zh-CN"/>
              </w:rPr>
            </w:pPr>
            <w:r>
              <w:drawing>
                <wp:inline distT="0" distB="0" distL="114300" distR="114300">
                  <wp:extent cx="1794510" cy="1840230"/>
                  <wp:effectExtent l="0" t="0" r="381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1794510" cy="184023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刘庆和</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用人单位陪同人</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eastAsia" w:cs="Times New Roman"/>
                <w:szCs w:val="21"/>
                <w:lang w:val="en-US" w:eastAsia="zh-CN"/>
              </w:rPr>
              <w:t>秦经理</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日期</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szCs w:val="21"/>
              </w:rPr>
              <w:t>202</w:t>
            </w:r>
            <w:r>
              <w:rPr>
                <w:rFonts w:hint="eastAsia" w:cs="Times New Roman"/>
                <w:szCs w:val="21"/>
                <w:lang w:val="en-US" w:eastAsia="zh-CN"/>
              </w:rPr>
              <w:t>4</w:t>
            </w:r>
            <w:r>
              <w:rPr>
                <w:rFonts w:hint="default" w:ascii="Times New Roman" w:hAnsi="Times New Roman" w:cs="Times New Roman"/>
                <w:szCs w:val="21"/>
              </w:rPr>
              <w:t>.</w:t>
            </w:r>
            <w:r>
              <w:rPr>
                <w:rFonts w:hint="eastAsia" w:cs="Times New Roman"/>
                <w:szCs w:val="21"/>
                <w:lang w:val="en-US" w:eastAsia="zh-CN"/>
              </w:rPr>
              <w:t>05</w:t>
            </w:r>
            <w:r>
              <w:rPr>
                <w:rFonts w:hint="default" w:ascii="Times New Roman" w:hAnsi="Times New Roman" w:cs="Times New Roman"/>
                <w:szCs w:val="21"/>
                <w:lang w:val="en-US" w:eastAsia="zh-CN"/>
              </w:rPr>
              <w:t>.</w:t>
            </w:r>
            <w:r>
              <w:rPr>
                <w:rFonts w:hint="eastAsia" w:cs="Times New Roman"/>
                <w:szCs w:val="21"/>
                <w:lang w:val="en-US" w:eastAsia="zh-CN"/>
              </w:rPr>
              <w:t>30</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2294" w:type="pct"/>
            <w:gridSpan w:val="5"/>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restar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现场检</w:t>
            </w:r>
          </w:p>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szCs w:val="21"/>
              </w:rPr>
              <w:t>测采样</w:t>
            </w:r>
          </w:p>
        </w:tc>
        <w:tc>
          <w:tcPr>
            <w:tcW w:w="938"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检测采样人</w:t>
            </w:r>
          </w:p>
        </w:tc>
        <w:tc>
          <w:tcPr>
            <w:tcW w:w="814" w:type="pct"/>
            <w:noWrap w:val="0"/>
            <w:vAlign w:val="center"/>
          </w:tcPr>
          <w:p>
            <w:pPr>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王翠翠</w:t>
            </w:r>
          </w:p>
        </w:tc>
        <w:tc>
          <w:tcPr>
            <w:tcW w:w="322" w:type="pct"/>
            <w:vMerge w:val="restar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工作照片</w:t>
            </w:r>
          </w:p>
        </w:tc>
        <w:tc>
          <w:tcPr>
            <w:tcW w:w="1021" w:type="pct"/>
            <w:gridSpan w:val="2"/>
            <w:vMerge w:val="restart"/>
            <w:noWrap w:val="0"/>
            <w:vAlign w:val="center"/>
          </w:tcPr>
          <w:p>
            <w:pPr>
              <w:adjustRightInd w:val="0"/>
              <w:snapToGrid w:val="0"/>
              <w:spacing w:line="240" w:lineRule="auto"/>
              <w:jc w:val="center"/>
              <w:rPr>
                <w:rFonts w:hint="default" w:ascii="Times New Roman" w:hAnsi="Times New Roman" w:cs="Times New Roman"/>
                <w:szCs w:val="21"/>
              </w:rPr>
            </w:pPr>
            <w:r>
              <w:drawing>
                <wp:inline distT="0" distB="0" distL="114300" distR="114300">
                  <wp:extent cx="1142365" cy="1427480"/>
                  <wp:effectExtent l="0" t="0" r="635"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1142365" cy="1427480"/>
                          </a:xfrm>
                          <a:prstGeom prst="rect">
                            <a:avLst/>
                          </a:prstGeom>
                          <a:noFill/>
                          <a:ln>
                            <a:noFill/>
                          </a:ln>
                        </pic:spPr>
                      </pic:pic>
                    </a:graphicData>
                  </a:graphic>
                </wp:inline>
              </w:drawing>
            </w:r>
          </w:p>
        </w:tc>
        <w:tc>
          <w:tcPr>
            <w:tcW w:w="179" w:type="pct"/>
            <w:vMerge w:val="restart"/>
            <w:noWrap w:val="0"/>
            <w:vAlign w:val="center"/>
          </w:tcPr>
          <w:p>
            <w:pPr>
              <w:spacing w:line="240" w:lineRule="exact"/>
              <w:jc w:val="center"/>
              <w:rPr>
                <w:rFonts w:hint="default" w:ascii="Times New Roman" w:hAnsi="Times New Roman" w:cs="Times New Roman"/>
                <w:b/>
                <w:szCs w:val="21"/>
              </w:rPr>
            </w:pPr>
          </w:p>
        </w:tc>
        <w:tc>
          <w:tcPr>
            <w:tcW w:w="1093" w:type="pct"/>
            <w:gridSpan w:val="2"/>
            <w:vMerge w:val="restart"/>
            <w:noWrap w:val="0"/>
            <w:vAlign w:val="center"/>
          </w:tcPr>
          <w:p>
            <w:pPr>
              <w:spacing w:line="240" w:lineRule="auto"/>
              <w:jc w:val="center"/>
              <w:rPr>
                <w:rFonts w:hint="default" w:ascii="Times New Roman" w:hAnsi="Times New Roman" w:cs="Times New Roman"/>
                <w:szCs w:val="21"/>
              </w:rPr>
            </w:pPr>
            <w:r>
              <w:drawing>
                <wp:inline distT="0" distB="0" distL="114300" distR="114300">
                  <wp:extent cx="1228725" cy="1383030"/>
                  <wp:effectExtent l="0" t="0" r="571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1228725" cy="1383030"/>
                          </a:xfrm>
                          <a:prstGeom prst="rect">
                            <a:avLst/>
                          </a:prstGeom>
                          <a:noFill/>
                          <a:ln>
                            <a:noFill/>
                          </a:ln>
                        </pic:spPr>
                      </pic:pic>
                    </a:graphicData>
                  </a:graphic>
                </wp:inline>
              </w:drawing>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eastAsia" w:ascii="Times New Roman" w:hAnsi="Times New Roman" w:eastAsia="宋体" w:cs="Times New Roman"/>
                <w:szCs w:val="21"/>
                <w:lang w:val="en-US" w:eastAsia="zh-CN"/>
              </w:rPr>
            </w:pPr>
            <w:r>
              <w:rPr>
                <w:rFonts w:hint="eastAsia" w:cs="Times New Roman"/>
                <w:szCs w:val="21"/>
                <w:lang w:val="en-US" w:eastAsia="zh-CN"/>
              </w:rPr>
              <w:t>刘庆和</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vMerge w:val="continue"/>
            <w:noWrap w:val="0"/>
            <w:vAlign w:val="center"/>
          </w:tcPr>
          <w:p>
            <w:pPr>
              <w:adjustRightInd w:val="0"/>
              <w:snapToGrid w:val="0"/>
              <w:spacing w:line="240" w:lineRule="exact"/>
              <w:jc w:val="center"/>
              <w:rPr>
                <w:rFonts w:hint="default" w:ascii="Times New Roman" w:hAnsi="Times New Roman" w:cs="Times New Roman"/>
                <w:b/>
                <w:szCs w:val="21"/>
              </w:rPr>
            </w:pPr>
          </w:p>
        </w:tc>
        <w:tc>
          <w:tcPr>
            <w:tcW w:w="814" w:type="pct"/>
            <w:noWrap w:val="0"/>
            <w:vAlign w:val="center"/>
          </w:tcPr>
          <w:p>
            <w:pPr>
              <w:spacing w:line="240" w:lineRule="exact"/>
              <w:jc w:val="center"/>
              <w:rPr>
                <w:rFonts w:hint="default" w:ascii="Times New Roman" w:hAnsi="Times New Roman" w:cs="Times New Roman"/>
                <w:szCs w:val="21"/>
              </w:rPr>
            </w:pPr>
            <w:r>
              <w:rPr>
                <w:rFonts w:hint="default" w:ascii="Times New Roman" w:hAnsi="Times New Roman" w:cs="Times New Roman"/>
                <w:szCs w:val="21"/>
              </w:rPr>
              <w:t>---</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用人单位陪同人</w:t>
            </w:r>
          </w:p>
        </w:tc>
        <w:tc>
          <w:tcPr>
            <w:tcW w:w="814" w:type="pct"/>
            <w:noWrap w:val="0"/>
            <w:vAlign w:val="center"/>
          </w:tcPr>
          <w:p>
            <w:pPr>
              <w:spacing w:line="240" w:lineRule="exact"/>
              <w:jc w:val="center"/>
              <w:rPr>
                <w:rFonts w:hint="default" w:ascii="Times New Roman" w:hAnsi="Times New Roman" w:cs="Times New Roman"/>
                <w:szCs w:val="21"/>
              </w:rPr>
            </w:pPr>
            <w:r>
              <w:rPr>
                <w:rFonts w:hint="eastAsia" w:cs="Times New Roman"/>
                <w:szCs w:val="21"/>
                <w:lang w:val="en-US" w:eastAsia="zh-CN"/>
              </w:rPr>
              <w:t>秦经理</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cantSplit/>
          <w:trHeight w:val="397" w:hRule="atLeast"/>
        </w:trPr>
        <w:tc>
          <w:tcPr>
            <w:tcW w:w="630"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b/>
                <w:szCs w:val="21"/>
              </w:rPr>
            </w:pPr>
            <w:r>
              <w:rPr>
                <w:rFonts w:hint="default" w:ascii="Times New Roman" w:hAnsi="Times New Roman" w:cs="Times New Roman"/>
                <w:b/>
                <w:szCs w:val="21"/>
              </w:rPr>
              <w:t>日期</w:t>
            </w:r>
          </w:p>
        </w:tc>
        <w:tc>
          <w:tcPr>
            <w:tcW w:w="814" w:type="pct"/>
            <w:noWrap w:val="0"/>
            <w:vAlign w:val="center"/>
          </w:tcPr>
          <w:p>
            <w:pPr>
              <w:spacing w:line="24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szCs w:val="21"/>
              </w:rPr>
              <w:t>2024.06.</w:t>
            </w:r>
            <w:r>
              <w:rPr>
                <w:rFonts w:hint="eastAsia" w:cs="Times New Roman"/>
                <w:szCs w:val="21"/>
                <w:lang w:val="en-US" w:eastAsia="zh-CN"/>
              </w:rPr>
              <w:t>21</w:t>
            </w:r>
            <w:r>
              <w:rPr>
                <w:rFonts w:hint="default" w:ascii="Times New Roman" w:hAnsi="Times New Roman" w:cs="Times New Roman"/>
                <w:szCs w:val="21"/>
              </w:rPr>
              <w:t>-</w:t>
            </w:r>
            <w:r>
              <w:rPr>
                <w:rFonts w:hint="eastAsia" w:cs="Times New Roman"/>
                <w:szCs w:val="21"/>
                <w:lang w:val="en-US" w:eastAsia="zh-CN"/>
              </w:rPr>
              <w:t>23</w:t>
            </w:r>
          </w:p>
        </w:tc>
        <w:tc>
          <w:tcPr>
            <w:tcW w:w="322" w:type="pct"/>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021" w:type="pct"/>
            <w:gridSpan w:val="2"/>
            <w:vMerge w:val="continue"/>
            <w:noWrap w:val="0"/>
            <w:vAlign w:val="center"/>
          </w:tcPr>
          <w:p>
            <w:pPr>
              <w:adjustRightInd w:val="0"/>
              <w:snapToGrid w:val="0"/>
              <w:spacing w:line="240" w:lineRule="exact"/>
              <w:jc w:val="center"/>
              <w:rPr>
                <w:rFonts w:hint="default" w:ascii="Times New Roman" w:hAnsi="Times New Roman" w:cs="Times New Roman"/>
                <w:szCs w:val="21"/>
              </w:rPr>
            </w:pPr>
          </w:p>
        </w:tc>
        <w:tc>
          <w:tcPr>
            <w:tcW w:w="179" w:type="pct"/>
            <w:vMerge w:val="continue"/>
            <w:noWrap w:val="0"/>
            <w:vAlign w:val="center"/>
          </w:tcPr>
          <w:p>
            <w:pPr>
              <w:spacing w:line="240" w:lineRule="exact"/>
              <w:jc w:val="center"/>
              <w:rPr>
                <w:rFonts w:hint="default" w:ascii="Times New Roman" w:hAnsi="Times New Roman" w:cs="Times New Roman"/>
                <w:szCs w:val="21"/>
              </w:rPr>
            </w:pPr>
          </w:p>
        </w:tc>
        <w:tc>
          <w:tcPr>
            <w:tcW w:w="1093" w:type="pct"/>
            <w:gridSpan w:val="2"/>
            <w:vMerge w:val="continue"/>
            <w:noWrap w:val="0"/>
            <w:vAlign w:val="center"/>
          </w:tcPr>
          <w:p>
            <w:pPr>
              <w:spacing w:line="240" w:lineRule="exact"/>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spacing w:line="240" w:lineRule="exac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职业病危害因素及检测结果</w:t>
            </w:r>
          </w:p>
        </w:tc>
        <w:tc>
          <w:tcPr>
            <w:tcW w:w="938" w:type="pct"/>
            <w:noWrap w:val="0"/>
            <w:vAlign w:val="center"/>
          </w:tcPr>
          <w:p>
            <w:pPr>
              <w:adjustRightInd w:val="0"/>
              <w:snapToGrid w:val="0"/>
              <w:spacing w:line="240" w:lineRule="exact"/>
              <w:jc w:val="left"/>
              <w:rPr>
                <w:rFonts w:hint="default" w:ascii="Times New Roman" w:hAnsi="Times New Roman" w:cs="Times New Roman"/>
                <w:szCs w:val="21"/>
              </w:rPr>
            </w:pPr>
            <w:r>
              <w:rPr>
                <w:rFonts w:hint="default" w:ascii="Times New Roman" w:hAnsi="Times New Roman" w:cs="Times New Roman"/>
                <w:color w:val="000000"/>
                <w:kern w:val="0"/>
                <w:szCs w:val="21"/>
                <w:lang w:eastAsia="zh-CN"/>
              </w:rPr>
              <w:t>拟建</w:t>
            </w:r>
            <w:r>
              <w:rPr>
                <w:rFonts w:hint="default" w:ascii="Times New Roman" w:hAnsi="Times New Roman" w:cs="Times New Roman"/>
                <w:color w:val="000000"/>
                <w:kern w:val="0"/>
                <w:szCs w:val="21"/>
              </w:rPr>
              <w:t>项目生产过程中职业病危害因素</w:t>
            </w:r>
          </w:p>
        </w:tc>
        <w:tc>
          <w:tcPr>
            <w:tcW w:w="3430" w:type="pct"/>
            <w:gridSpan w:val="6"/>
            <w:noWrap w:val="0"/>
            <w:vAlign w:val="center"/>
          </w:tcPr>
          <w:p>
            <w:pPr>
              <w:pStyle w:val="5"/>
              <w:bidi w:val="0"/>
              <w:ind w:left="0" w:leftChars="0" w:firstLine="0" w:firstLineChars="0"/>
              <w:rPr>
                <w:rFonts w:hint="eastAsia"/>
                <w:highlight w:val="none"/>
                <w:lang w:eastAsia="zh-CN"/>
              </w:rPr>
            </w:pPr>
            <w:r>
              <w:rPr>
                <w:rFonts w:hint="eastAsia"/>
                <w:highlight w:val="none"/>
              </w:rPr>
              <w:t>（1）粉尘：</w:t>
            </w:r>
            <w:r>
              <w:rPr>
                <w:rFonts w:hint="eastAsia"/>
                <w:highlight w:val="none"/>
                <w:lang w:val="en-US" w:eastAsia="zh-CN"/>
              </w:rPr>
              <w:t>石灰石粉尘（碳酸钙粉尘）、</w:t>
            </w:r>
            <w:r>
              <w:rPr>
                <w:rFonts w:hint="eastAsia"/>
                <w:highlight w:val="none"/>
                <w:lang w:eastAsia="zh-CN"/>
              </w:rPr>
              <w:t>其他粉尘（</w:t>
            </w:r>
            <w:r>
              <w:rPr>
                <w:rFonts w:hint="eastAsia"/>
                <w:highlight w:val="none"/>
              </w:rPr>
              <w:t>聚羧酸盐</w:t>
            </w:r>
            <w:r>
              <w:rPr>
                <w:rFonts w:hint="eastAsia"/>
                <w:highlight w:val="none"/>
                <w:lang w:val="en-US" w:eastAsia="zh-CN"/>
              </w:rPr>
              <w:t>粉尘</w:t>
            </w:r>
            <w:r>
              <w:rPr>
                <w:rFonts w:hint="eastAsia"/>
                <w:highlight w:val="none"/>
                <w:lang w:eastAsia="zh-CN"/>
              </w:rPr>
              <w:t>）</w:t>
            </w:r>
            <w:r>
              <w:rPr>
                <w:rFonts w:hint="eastAsia"/>
                <w:highlight w:val="none"/>
              </w:rPr>
              <w:t>等</w:t>
            </w:r>
            <w:r>
              <w:rPr>
                <w:rFonts w:hint="eastAsia"/>
                <w:highlight w:val="none"/>
                <w:lang w:eastAsia="zh-CN"/>
              </w:rPr>
              <w:t>；</w:t>
            </w:r>
          </w:p>
          <w:p>
            <w:pPr>
              <w:pStyle w:val="5"/>
              <w:ind w:left="0" w:leftChars="0" w:firstLine="0" w:firstLineChars="0"/>
              <w:rPr>
                <w:rFonts w:hint="eastAsia" w:ascii="Times New Roman" w:hAnsi="Times New Roman" w:eastAsia="宋体" w:cs="Times New Roman"/>
                <w:color w:val="000000"/>
                <w:kern w:val="0"/>
                <w:szCs w:val="21"/>
                <w:lang w:val="en-US" w:eastAsia="zh-CN"/>
              </w:rPr>
            </w:pPr>
            <w:r>
              <w:rPr>
                <w:rFonts w:hint="eastAsia"/>
                <w:highlight w:val="none"/>
              </w:rPr>
              <w:t>（</w:t>
            </w:r>
            <w:r>
              <w:rPr>
                <w:rFonts w:hint="eastAsia"/>
                <w:highlight w:val="none"/>
                <w:lang w:val="en-US" w:eastAsia="zh-CN"/>
              </w:rPr>
              <w:t>2</w:t>
            </w:r>
            <w:r>
              <w:rPr>
                <w:rFonts w:hint="eastAsia"/>
                <w:highlight w:val="none"/>
              </w:rPr>
              <w:t>）物理因素：噪声、</w:t>
            </w:r>
            <w:r>
              <w:rPr>
                <w:rFonts w:hint="eastAsia"/>
                <w:highlight w:val="none"/>
                <w:lang w:val="en-US" w:eastAsia="zh-CN"/>
              </w:rPr>
              <w:t>高温、</w:t>
            </w:r>
            <w:r>
              <w:rPr>
                <w:rFonts w:hint="default"/>
                <w:highlight w:val="none"/>
                <w:lang w:val="en-US" w:eastAsia="zh-CN"/>
              </w:rPr>
              <w:t>工频电场(50Hz)</w:t>
            </w:r>
            <w:r>
              <w:rPr>
                <w:rFonts w:hint="eastAsia"/>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spacing w:line="240" w:lineRule="exact"/>
              <w:rPr>
                <w:rFonts w:hint="default" w:ascii="Times New Roman" w:hAnsi="Times New Roman" w:cs="Times New Roman"/>
                <w:color w:val="000000"/>
                <w:kern w:val="0"/>
                <w:szCs w:val="21"/>
              </w:rPr>
            </w:pPr>
          </w:p>
        </w:tc>
        <w:tc>
          <w:tcPr>
            <w:tcW w:w="938" w:type="pct"/>
            <w:noWrap w:val="0"/>
            <w:vAlign w:val="center"/>
          </w:tcPr>
          <w:p>
            <w:pPr>
              <w:adjustRightInd w:val="0"/>
              <w:snapToGrid w:val="0"/>
              <w:spacing w:line="240" w:lineRule="exact"/>
              <w:jc w:val="center"/>
              <w:rPr>
                <w:rFonts w:hint="default" w:ascii="Times New Roman" w:hAnsi="Times New Roman" w:cs="Times New Roman"/>
                <w:szCs w:val="21"/>
              </w:rPr>
            </w:pPr>
            <w:r>
              <w:rPr>
                <w:rFonts w:hint="default" w:ascii="Times New Roman" w:hAnsi="Times New Roman" w:cs="Times New Roman"/>
                <w:color w:val="000000"/>
                <w:kern w:val="0"/>
                <w:szCs w:val="21"/>
              </w:rPr>
              <w:t>检测结果</w:t>
            </w:r>
          </w:p>
        </w:tc>
        <w:tc>
          <w:tcPr>
            <w:tcW w:w="3430" w:type="pct"/>
            <w:gridSpan w:val="6"/>
            <w:noWrap w:val="0"/>
            <w:vAlign w:val="center"/>
          </w:tcPr>
          <w:p>
            <w:pPr>
              <w:spacing w:line="240" w:lineRule="exact"/>
              <w:jc w:val="left"/>
              <w:rPr>
                <w:rFonts w:hint="default"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符合相关标准规范要求。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restart"/>
            <w:noWrap w:val="0"/>
            <w:vAlign w:val="center"/>
          </w:tcPr>
          <w:p>
            <w:pPr>
              <w:spacing w:line="240" w:lineRule="exact"/>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评价结论</w:t>
            </w:r>
          </w:p>
        </w:tc>
        <w:tc>
          <w:tcPr>
            <w:tcW w:w="938" w:type="pct"/>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职业病危害风险分类</w:t>
            </w:r>
          </w:p>
        </w:tc>
        <w:tc>
          <w:tcPr>
            <w:tcW w:w="3430" w:type="pct"/>
            <w:gridSpan w:val="6"/>
            <w:noWrap w:val="0"/>
            <w:vAlign w:val="center"/>
          </w:tcPr>
          <w:p>
            <w:pPr>
              <w:spacing w:line="240" w:lineRule="exact"/>
              <w:jc w:val="left"/>
              <w:rPr>
                <w:rFonts w:hint="default" w:ascii="Times New Roman" w:hAnsi="Times New Roman" w:cs="Times New Roman"/>
                <w:color w:val="000000"/>
                <w:kern w:val="0"/>
                <w:szCs w:val="21"/>
              </w:rPr>
            </w:pPr>
            <w:r>
              <w:rPr>
                <w:rFonts w:hint="eastAsia"/>
                <w:color w:val="000000"/>
                <w:kern w:val="0"/>
                <w:szCs w:val="21"/>
              </w:rPr>
              <w:t>按照《建设项目职业病危害风险分类管理目录》（国卫办职健发[2021]5号）规定，用人单位属于“职业病危害风险</w:t>
            </w:r>
            <w:r>
              <w:rPr>
                <w:rFonts w:hint="eastAsia"/>
                <w:color w:val="000000"/>
                <w:kern w:val="0"/>
                <w:szCs w:val="21"/>
                <w:lang w:val="en-US" w:eastAsia="zh-CN"/>
              </w:rPr>
              <w:t>严重</w:t>
            </w:r>
            <w:r>
              <w:rPr>
                <w:rFonts w:hint="eastAsia"/>
                <w:color w:val="000000"/>
                <w:kern w:val="0"/>
                <w:szCs w:val="21"/>
              </w:rPr>
              <w:t>”的项目。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284" w:hRule="atLeast"/>
        </w:trPr>
        <w:tc>
          <w:tcPr>
            <w:tcW w:w="630" w:type="pct"/>
            <w:vMerge w:val="continue"/>
            <w:noWrap w:val="0"/>
            <w:vAlign w:val="center"/>
          </w:tcPr>
          <w:p>
            <w:pPr>
              <w:spacing w:line="240" w:lineRule="exact"/>
              <w:jc w:val="center"/>
              <w:rPr>
                <w:rFonts w:hint="default" w:ascii="Times New Roman" w:hAnsi="Times New Roman" w:cs="Times New Roman"/>
                <w:color w:val="000000"/>
                <w:kern w:val="0"/>
                <w:szCs w:val="21"/>
              </w:rPr>
            </w:pPr>
          </w:p>
        </w:tc>
        <w:tc>
          <w:tcPr>
            <w:tcW w:w="938" w:type="pct"/>
            <w:noWrap w:val="0"/>
            <w:vAlign w:val="center"/>
          </w:tcPr>
          <w:p>
            <w:pPr>
              <w:spacing w:line="240" w:lineRule="exact"/>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综合结论</w:t>
            </w:r>
          </w:p>
        </w:tc>
        <w:tc>
          <w:tcPr>
            <w:tcW w:w="3430" w:type="pct"/>
            <w:gridSpan w:val="6"/>
            <w:noWrap w:val="0"/>
            <w:vAlign w:val="center"/>
          </w:tcPr>
          <w:p>
            <w:pPr>
              <w:spacing w:line="240" w:lineRule="exact"/>
              <w:jc w:val="left"/>
              <w:rPr>
                <w:rFonts w:hint="default" w:ascii="Times New Roman" w:hAnsi="Times New Roman" w:cs="Times New Roman"/>
                <w:color w:val="000000"/>
                <w:kern w:val="0"/>
                <w:szCs w:val="21"/>
              </w:rPr>
            </w:pPr>
            <w:r>
              <w:rPr>
                <w:rFonts w:hint="eastAsia"/>
                <w:highlight w:val="none"/>
              </w:rPr>
              <w:t>该项目</w:t>
            </w:r>
            <w:r>
              <w:rPr>
                <w:highlight w:val="none"/>
              </w:rPr>
              <w:t>在生产过程中采取了防</w:t>
            </w:r>
            <w:r>
              <w:rPr>
                <w:rFonts w:hint="eastAsia"/>
                <w:highlight w:val="none"/>
              </w:rPr>
              <w:t>尘防毒、</w:t>
            </w:r>
            <w:r>
              <w:rPr>
                <w:highlight w:val="none"/>
              </w:rPr>
              <w:t>防噪声</w:t>
            </w:r>
            <w:r>
              <w:rPr>
                <w:rFonts w:hint="eastAsia"/>
                <w:highlight w:val="none"/>
              </w:rPr>
              <w:t>、防高温</w:t>
            </w:r>
            <w:r>
              <w:rPr>
                <w:highlight w:val="none"/>
              </w:rPr>
              <w:t>等职业病危害防护措施，各项职业病危害防护措施可行，职业病危害防护设施达到了一定的防护效果，本评价报告认为该</w:t>
            </w:r>
            <w:r>
              <w:rPr>
                <w:rFonts w:hint="eastAsia"/>
                <w:highlight w:val="none"/>
              </w:rPr>
              <w:t>项目职业病防护设施、职业健康监护、</w:t>
            </w:r>
            <w:r>
              <w:rPr>
                <w:highlight w:val="none"/>
              </w:rPr>
              <w:t>职业卫生管理方面还需要进一步完善。</w:t>
            </w:r>
            <w:r>
              <w:rPr>
                <w:rFonts w:hint="eastAsia"/>
                <w:highlight w:val="none"/>
              </w:rPr>
              <w:t>建设单位应</w:t>
            </w:r>
            <w:r>
              <w:rPr>
                <w:highlight w:val="none"/>
              </w:rPr>
              <w:t>根据本报告提出的建议进行整改，并提出相应的整改方案及完成期限，以达到保护职工健康的要求。</w:t>
            </w:r>
            <w:r>
              <w:rPr>
                <w:rFonts w:hint="eastAsia"/>
                <w:highlight w:val="none"/>
              </w:rPr>
              <w:t>建设单位</w:t>
            </w:r>
            <w:r>
              <w:rPr>
                <w:highlight w:val="none"/>
              </w:rPr>
              <w:t>按照本报告书的建议整改完善后将能满足国家和地方对职业病防治方面法律、法规、标准的要求，具备了职业病危害防护设施竣工验收条件，可以自行组织竣工验收。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1" w:type="dxa"/>
            <w:left w:w="51" w:type="dxa"/>
            <w:bottom w:w="51" w:type="dxa"/>
            <w:right w:w="51" w:type="dxa"/>
          </w:tblCellMar>
        </w:tblPrEx>
        <w:trPr>
          <w:gridAfter w:val="1"/>
          <w:wAfter w:w="1" w:type="dxa"/>
          <w:cantSplit/>
          <w:trHeight w:val="1399" w:hRule="atLeast"/>
        </w:trPr>
        <w:tc>
          <w:tcPr>
            <w:tcW w:w="1569" w:type="pct"/>
            <w:gridSpan w:val="2"/>
            <w:noWrap w:val="0"/>
            <w:vAlign w:val="center"/>
          </w:tcPr>
          <w:p>
            <w:pPr>
              <w:spacing w:line="240" w:lineRule="exact"/>
              <w:jc w:val="left"/>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技术审查专家组评审意见(需要评审的项目)</w:t>
            </w:r>
          </w:p>
        </w:tc>
        <w:tc>
          <w:tcPr>
            <w:tcW w:w="3430" w:type="pct"/>
            <w:gridSpan w:val="6"/>
            <w:noWrap w:val="0"/>
            <w:vAlign w:val="center"/>
          </w:tcPr>
          <w:p>
            <w:pPr>
              <w:spacing w:line="240" w:lineRule="exact"/>
              <w:jc w:val="left"/>
              <w:rPr>
                <w:rFonts w:hint="default"/>
                <w:lang w:val="en-US" w:eastAsia="zh-CN"/>
              </w:rPr>
            </w:pPr>
            <w:r>
              <w:rPr>
                <w:rFonts w:hint="eastAsia"/>
                <w:lang w:val="en-US" w:eastAsia="zh-CN"/>
              </w:rPr>
              <w:t>略</w:t>
            </w:r>
          </w:p>
        </w:tc>
      </w:tr>
    </w:tbl>
    <w:p/>
    <w:sectPr>
      <w:headerReference r:id="rId3" w:type="default"/>
      <w:pgSz w:w="11906" w:h="16838"/>
      <w:pgMar w:top="1440" w:right="1418" w:bottom="1440" w:left="1418" w:header="851" w:footer="992" w:gutter="0"/>
      <w:cols w:space="720"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s>
  <wne:acds>
    <wne:acd wne:argValue="AQAAAAEA" wne:acdName="acd0" wne:fciIndexBasedOn="0065"/>
    <wne:acd wne:argValue="AQAAAAIA" wne:acdName="acd1" wne:fciIndexBasedOn="0065"/>
    <wne:acd wne:argValue="AQAAAAMA" wne:acdName="acd2" wne:fciIndexBasedOn="0065"/>
    <wne:acd wne:argValue="AQAAAAQA" wne:acdName="acd3"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jc w:val="right"/>
      <w:rPr>
        <w:rFonts w:ascii="宋体" w:hAnsi="宋体"/>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4B0299"/>
    <w:multiLevelType w:val="multilevel"/>
    <w:tmpl w:val="8A4B0299"/>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tabs>
          <w:tab w:val="left" w:pos="420"/>
        </w:tabs>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2M2E0YzliZDI5NzU2ZjQwNjNhMjU0NjU1Mzg1ZTYifQ=="/>
  </w:docVars>
  <w:rsids>
    <w:rsidRoot w:val="00000000"/>
    <w:rsid w:val="024719A2"/>
    <w:rsid w:val="079542DF"/>
    <w:rsid w:val="092A17B7"/>
    <w:rsid w:val="0AD640EA"/>
    <w:rsid w:val="0C7B342A"/>
    <w:rsid w:val="0CA40367"/>
    <w:rsid w:val="0D7511DD"/>
    <w:rsid w:val="10807227"/>
    <w:rsid w:val="1FD61EEC"/>
    <w:rsid w:val="262E1D88"/>
    <w:rsid w:val="29D650DE"/>
    <w:rsid w:val="2A2B1E61"/>
    <w:rsid w:val="31B0757F"/>
    <w:rsid w:val="34C95119"/>
    <w:rsid w:val="354A636D"/>
    <w:rsid w:val="37ED7682"/>
    <w:rsid w:val="3A5B434C"/>
    <w:rsid w:val="3AC8787B"/>
    <w:rsid w:val="3AE82B49"/>
    <w:rsid w:val="3BEF2215"/>
    <w:rsid w:val="3C1E370B"/>
    <w:rsid w:val="41B70517"/>
    <w:rsid w:val="4A831A26"/>
    <w:rsid w:val="4EEB55E4"/>
    <w:rsid w:val="5BEA3918"/>
    <w:rsid w:val="5CA049BC"/>
    <w:rsid w:val="60880F76"/>
    <w:rsid w:val="6AEF6DCD"/>
    <w:rsid w:val="6BDC08C9"/>
    <w:rsid w:val="6C5F2048"/>
    <w:rsid w:val="6D2B0AF0"/>
    <w:rsid w:val="73745B2B"/>
    <w:rsid w:val="7D7C35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
    <w:autoRedefine/>
    <w:qFormat/>
    <w:uiPriority w:val="0"/>
    <w:pPr>
      <w:keepNext/>
      <w:numPr>
        <w:ilvl w:val="0"/>
        <w:numId w:val="1"/>
      </w:numPr>
      <w:adjustRightInd w:val="0"/>
      <w:snapToGrid w:val="0"/>
      <w:spacing w:line="486" w:lineRule="exact"/>
      <w:ind w:left="432" w:hanging="432"/>
      <w:jc w:val="left"/>
      <w:outlineLvl w:val="0"/>
    </w:pPr>
    <w:rPr>
      <w:rFonts w:ascii="Times New Roman" w:hAnsi="Times New Roman" w:eastAsia="仿宋_GB2312"/>
      <w:b/>
      <w:sz w:val="28"/>
    </w:rPr>
  </w:style>
  <w:style w:type="paragraph" w:styleId="3">
    <w:name w:val="heading 2"/>
    <w:basedOn w:val="1"/>
    <w:next w:val="1"/>
    <w:link w:val="19"/>
    <w:autoRedefine/>
    <w:semiHidden/>
    <w:unhideWhenUsed/>
    <w:qFormat/>
    <w:uiPriority w:val="0"/>
    <w:pPr>
      <w:keepNext/>
      <w:keepLines/>
      <w:numPr>
        <w:ilvl w:val="1"/>
        <w:numId w:val="1"/>
      </w:numPr>
      <w:adjustRightInd w:val="0"/>
      <w:snapToGrid w:val="0"/>
      <w:spacing w:before="0" w:line="486" w:lineRule="exact"/>
      <w:jc w:val="left"/>
      <w:outlineLvl w:val="1"/>
    </w:pPr>
    <w:rPr>
      <w:rFonts w:ascii="仿宋" w:hAnsi="仿宋" w:eastAsia="仿宋_GB2312" w:cs="仿宋"/>
      <w:b/>
      <w:bCs/>
      <w:sz w:val="28"/>
    </w:rPr>
  </w:style>
  <w:style w:type="paragraph" w:styleId="4">
    <w:name w:val="heading 3"/>
    <w:basedOn w:val="1"/>
    <w:next w:val="5"/>
    <w:link w:val="20"/>
    <w:autoRedefine/>
    <w:semiHidden/>
    <w:unhideWhenUsed/>
    <w:qFormat/>
    <w:uiPriority w:val="0"/>
    <w:pPr>
      <w:keepNext/>
      <w:keepLines/>
      <w:numPr>
        <w:ilvl w:val="2"/>
        <w:numId w:val="1"/>
      </w:numPr>
      <w:tabs>
        <w:tab w:val="left" w:pos="420"/>
      </w:tabs>
      <w:spacing w:beforeLines="0" w:afterLines="0" w:line="490" w:lineRule="exact"/>
      <w:ind w:left="720" w:hanging="720"/>
      <w:jc w:val="left"/>
      <w:outlineLvl w:val="2"/>
    </w:pPr>
    <w:rPr>
      <w:rFonts w:ascii="Times New Roman" w:hAnsi="Times New Roman" w:eastAsia="仿宋_GB2312" w:cs="仿宋_GB2312"/>
      <w:b/>
      <w:bCs/>
      <w:snapToGrid w:val="0"/>
      <w:sz w:val="28"/>
      <w:szCs w:val="32"/>
    </w:rPr>
  </w:style>
  <w:style w:type="paragraph" w:styleId="6">
    <w:name w:val="heading 4"/>
    <w:basedOn w:val="1"/>
    <w:next w:val="1"/>
    <w:link w:val="21"/>
    <w:autoRedefine/>
    <w:semiHidden/>
    <w:unhideWhenUsed/>
    <w:qFormat/>
    <w:uiPriority w:val="0"/>
    <w:pPr>
      <w:keepNext/>
      <w:keepLines/>
      <w:numPr>
        <w:ilvl w:val="3"/>
        <w:numId w:val="1"/>
      </w:numPr>
      <w:tabs>
        <w:tab w:val="left" w:pos="420"/>
      </w:tabs>
      <w:spacing w:beforeLines="0" w:afterLines="0" w:line="490" w:lineRule="exact"/>
      <w:ind w:left="864" w:hanging="864"/>
      <w:jc w:val="left"/>
      <w:outlineLvl w:val="3"/>
    </w:pPr>
    <w:rPr>
      <w:rFonts w:ascii="Times New Roman" w:hAnsi="Times New Roman" w:eastAsia="仿宋_GB2312" w:cs="仿宋_GB2312"/>
      <w:b/>
      <w:bCs/>
      <w:snapToGrid w:val="0"/>
      <w:sz w:val="28"/>
      <w:szCs w:val="28"/>
    </w:rPr>
  </w:style>
  <w:style w:type="paragraph" w:styleId="7">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9">
    <w:name w:val="heading 7"/>
    <w:basedOn w:val="1"/>
    <w:next w:val="1"/>
    <w:autoRedefine/>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0">
    <w:name w:val="heading 8"/>
    <w:basedOn w:val="1"/>
    <w:next w:val="1"/>
    <w:autoRedefine/>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1">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420" w:firstLineChars="200"/>
    </w:pPr>
  </w:style>
  <w:style w:type="paragraph" w:styleId="12">
    <w:name w:val="Body Text"/>
    <w:basedOn w:val="1"/>
    <w:unhideWhenUsed/>
    <w:qFormat/>
    <w:uiPriority w:val="1"/>
    <w:pPr>
      <w:spacing w:beforeLines="0" w:afterLines="0"/>
      <w:ind w:left="110"/>
    </w:pPr>
    <w:rPr>
      <w:rFonts w:hint="eastAsia" w:ascii="宋体" w:hAnsi="宋体" w:eastAsia="宋体"/>
      <w:sz w:val="30"/>
      <w:szCs w:val="24"/>
    </w:rPr>
  </w:style>
  <w:style w:type="paragraph" w:styleId="13">
    <w:name w:val="Body Text Indent"/>
    <w:basedOn w:val="1"/>
    <w:unhideWhenUsed/>
    <w:qFormat/>
    <w:uiPriority w:val="99"/>
    <w:pPr>
      <w:spacing w:after="120" w:afterLines="0" w:afterAutospacing="0"/>
      <w:ind w:left="420" w:leftChars="200"/>
    </w:pPr>
  </w:style>
  <w:style w:type="paragraph" w:styleId="1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Body Text First Indent 2"/>
    <w:basedOn w:val="13"/>
    <w:unhideWhenUsed/>
    <w:qFormat/>
    <w:uiPriority w:val="99"/>
    <w:pPr>
      <w:ind w:firstLine="420" w:firstLineChars="200"/>
    </w:pPr>
  </w:style>
  <w:style w:type="character" w:customStyle="1" w:styleId="18">
    <w:name w:val="标题 1 Char1"/>
    <w:link w:val="2"/>
    <w:autoRedefine/>
    <w:qFormat/>
    <w:uiPriority w:val="0"/>
    <w:rPr>
      <w:rFonts w:ascii="Times New Roman" w:hAnsi="Times New Roman" w:eastAsia="仿宋_GB2312" w:cs="仿宋_GB2312"/>
      <w:b/>
      <w:bCs/>
      <w:snapToGrid w:val="0"/>
      <w:sz w:val="28"/>
      <w:szCs w:val="28"/>
    </w:rPr>
  </w:style>
  <w:style w:type="character" w:customStyle="1" w:styleId="19">
    <w:name w:val="标题 2 Char1"/>
    <w:link w:val="3"/>
    <w:autoRedefine/>
    <w:qFormat/>
    <w:uiPriority w:val="9"/>
    <w:rPr>
      <w:rFonts w:ascii="仿宋" w:hAnsi="仿宋" w:eastAsia="仿宋_GB2312" w:cs="仿宋"/>
      <w:b/>
      <w:bCs/>
      <w:snapToGrid w:val="0"/>
      <w:kern w:val="0"/>
      <w:sz w:val="28"/>
      <w:szCs w:val="28"/>
    </w:rPr>
  </w:style>
  <w:style w:type="character" w:customStyle="1" w:styleId="20">
    <w:name w:val="标题 3 Char"/>
    <w:link w:val="4"/>
    <w:autoRedefine/>
    <w:qFormat/>
    <w:uiPriority w:val="0"/>
    <w:rPr>
      <w:rFonts w:ascii="Times New Roman" w:hAnsi="Times New Roman" w:eastAsia="仿宋_GB2312" w:cs="仿宋_GB2312"/>
      <w:b/>
      <w:bCs/>
      <w:snapToGrid w:val="0"/>
      <w:kern w:val="2"/>
      <w:sz w:val="28"/>
      <w:szCs w:val="32"/>
    </w:rPr>
  </w:style>
  <w:style w:type="character" w:customStyle="1" w:styleId="21">
    <w:name w:val="标题 4 Char"/>
    <w:link w:val="6"/>
    <w:autoRedefine/>
    <w:qFormat/>
    <w:uiPriority w:val="9"/>
    <w:rPr>
      <w:rFonts w:ascii="Times New Roman" w:hAnsi="Times New Roman" w:eastAsia="仿宋_GB2312" w:cs="仿宋_GB2312"/>
      <w:b/>
      <w:bCs/>
      <w:snapToGrid w:val="0"/>
      <w:kern w:val="2"/>
      <w:sz w:val="28"/>
      <w:szCs w:val="28"/>
    </w:rPr>
  </w:style>
</w:style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917</Words>
  <Characters>1028</Characters>
  <Lines>0</Lines>
  <Paragraphs>0</Paragraphs>
  <TotalTime>0</TotalTime>
  <ScaleCrop>false</ScaleCrop>
  <LinksUpToDate>false</LinksUpToDate>
  <CharactersWithSpaces>1155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2022-04-26T04:03:00Z</dcterms:created>
  <dc:creator>Administrator</dc:creator>
  <cp:lastModifiedBy>Administrator</cp:lastModifiedBy>
  <cp:lastPrinted>2024-08-05T06:55:00Z</cp:lastPrinted>
  <dcterms:modified xsi:type="dcterms:W3CDTF">2024-08-05T08:43:01Z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C0DFA9D84CED4B29BC1DAE769C90D2FF</vt:lpwstr>
  </property>
</Properties>
</file>